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7E204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5DA7E205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5DA7E206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DA7E208" w14:textId="6179FB10" w:rsidR="00C27B23" w:rsidRPr="009C6FAC" w:rsidRDefault="00154BF3">
      <w:pPr>
        <w:pStyle w:val="Paragrafoelenco"/>
        <w:spacing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  <w:b/>
        </w:rPr>
        <w:t>03/04/2018</w:t>
      </w:r>
    </w:p>
    <w:p w14:paraId="5DA7E209" w14:textId="77777777" w:rsidR="00C27B23" w:rsidRPr="009C6FAC" w:rsidRDefault="00C27B23">
      <w:pPr>
        <w:pStyle w:val="Paragrafoelenco"/>
        <w:spacing w:line="276" w:lineRule="auto"/>
        <w:ind w:left="0" w:firstLine="0"/>
        <w:rPr>
          <w:rFonts w:ascii="Garamond" w:hAnsi="Garamond"/>
        </w:rPr>
      </w:pPr>
    </w:p>
    <w:p w14:paraId="5DA7E20A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Estensione della rilevazione (nel caso di ammin</w:t>
      </w:r>
      <w:r w:rsidR="007A107C">
        <w:rPr>
          <w:rFonts w:ascii="Garamond" w:hAnsi="Garamond"/>
          <w:b/>
          <w:i/>
        </w:rPr>
        <w:t>istrazioni con uffici periferici)</w:t>
      </w:r>
    </w:p>
    <w:p w14:paraId="5DA7E20B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5DA7E210" w14:textId="0DDAD3F6" w:rsidR="00C27B23" w:rsidRPr="00154BF3" w:rsidRDefault="00154BF3" w:rsidP="00154BF3">
      <w:pPr>
        <w:tabs>
          <w:tab w:val="left" w:pos="0"/>
        </w:tabs>
        <w:spacing w:after="0" w:line="360" w:lineRule="auto"/>
        <w:rPr>
          <w:rFonts w:ascii="Garamond" w:hAnsi="Garamond"/>
        </w:rPr>
      </w:pPr>
      <w:r w:rsidRPr="00154BF3">
        <w:rPr>
          <w:rFonts w:ascii="Garamond" w:hAnsi="Garamond"/>
        </w:rPr>
        <w:t>n/a</w:t>
      </w:r>
    </w:p>
    <w:p w14:paraId="5DA7E211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5DA7E21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Procedure e modalità seguite per la rilevazione </w:t>
      </w:r>
    </w:p>
    <w:p w14:paraId="5DA7E215" w14:textId="452AACEF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dell’attività svolta dal Responsabile della</w:t>
      </w:r>
      <w:r w:rsidR="007A107C">
        <w:rPr>
          <w:rFonts w:ascii="Garamond" w:hAnsi="Garamond"/>
        </w:rPr>
        <w:t xml:space="preserve"> prevenzione della corruzione e della </w:t>
      </w:r>
      <w:r w:rsidRPr="009C6FAC">
        <w:rPr>
          <w:rFonts w:ascii="Garamond" w:hAnsi="Garamond"/>
        </w:rPr>
        <w:t xml:space="preserve"> trasparenza per riscontrare l’adempimento degli obblighi di pubblicazione</w:t>
      </w:r>
      <w:r w:rsidR="00154BF3">
        <w:rPr>
          <w:rFonts w:ascii="Garamond" w:hAnsi="Garamond"/>
        </w:rPr>
        <w:t xml:space="preserve"> ai sensi dell’art. 9 del d.lgs. n. 33/2013, Allegato 1), alla delibera </w:t>
      </w:r>
      <w:r w:rsidR="00154BF3" w:rsidRPr="00154BF3">
        <w:rPr>
          <w:rFonts w:ascii="Garamond" w:hAnsi="Garamond"/>
        </w:rPr>
        <w:t>dell’A.N.AC. n. 1134 dell’08/11/2017</w:t>
      </w:r>
      <w:r w:rsidR="00154BF3">
        <w:rPr>
          <w:rFonts w:ascii="Garamond" w:hAnsi="Garamond"/>
        </w:rPr>
        <w:t xml:space="preserve"> </w:t>
      </w:r>
      <w:r w:rsidR="00154BF3" w:rsidRPr="00154BF3">
        <w:rPr>
          <w:rFonts w:ascii="Garamond" w:hAnsi="Garamond"/>
        </w:rPr>
        <w:t xml:space="preserve">recante </w:t>
      </w:r>
      <w:r w:rsidR="00154BF3" w:rsidRPr="00154BF3">
        <w:rPr>
          <w:rFonts w:ascii="Garamond" w:hAnsi="Garamond"/>
          <w:i/>
        </w:rPr>
        <w:t>“Nuove linee guida per l’attuazione della normativa in materia di prevenzione della corruzione e trasparenza da parte delle società e degli enti di diritto privato controllati e partecipati dalle pubbliche amministrazioni e degli enti pubblici economici”</w:t>
      </w:r>
      <w:r w:rsidRPr="009C6FAC">
        <w:rPr>
          <w:rFonts w:ascii="Garamond" w:hAnsi="Garamond"/>
        </w:rPr>
        <w:t>;</w:t>
      </w:r>
    </w:p>
    <w:p w14:paraId="5DA7E216" w14:textId="5104ABF2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esame della documentazione e delle banche dati </w:t>
      </w:r>
      <w:r w:rsidR="00154BF3">
        <w:rPr>
          <w:rFonts w:ascii="Garamond" w:hAnsi="Garamond"/>
        </w:rPr>
        <w:t xml:space="preserve">(nella specie, protocollo informatico) </w:t>
      </w:r>
      <w:r w:rsidRPr="009C6FAC">
        <w:rPr>
          <w:rFonts w:ascii="Garamond" w:hAnsi="Garamond"/>
        </w:rPr>
        <w:t>relative ai dati oggetto di attestazione;</w:t>
      </w:r>
    </w:p>
    <w:p w14:paraId="5DA7E217" w14:textId="7A37E60A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 xml:space="preserve">colloqui con i responsabili della trasmissione </w:t>
      </w:r>
      <w:r w:rsidR="00154BF3">
        <w:rPr>
          <w:rFonts w:ascii="Garamond" w:hAnsi="Garamond"/>
        </w:rPr>
        <w:t xml:space="preserve">e della pubblicazione </w:t>
      </w:r>
      <w:r w:rsidRPr="009C6FAC">
        <w:rPr>
          <w:rFonts w:ascii="Garamond" w:hAnsi="Garamond"/>
        </w:rPr>
        <w:t>dei dati;</w:t>
      </w:r>
    </w:p>
    <w:p w14:paraId="5DA7E219" w14:textId="2419D171" w:rsidR="00C27B23" w:rsidRPr="009C6FAC" w:rsidRDefault="0048249A" w:rsidP="00154BF3">
      <w:pPr>
        <w:pStyle w:val="Default"/>
        <w:numPr>
          <w:ilvl w:val="0"/>
          <w:numId w:val="5"/>
        </w:numPr>
        <w:tabs>
          <w:tab w:val="left" w:pos="0"/>
        </w:tabs>
        <w:spacing w:line="360" w:lineRule="auto"/>
        <w:jc w:val="both"/>
        <w:rPr>
          <w:rFonts w:ascii="Garamond" w:hAnsi="Garamond"/>
        </w:rPr>
      </w:pPr>
      <w:r w:rsidRPr="009C6FAC">
        <w:rPr>
          <w:rFonts w:ascii="Garamond" w:hAnsi="Garamond"/>
        </w:rPr>
        <w:t>verifica sul sito istituzionale</w:t>
      </w:r>
      <w:r w:rsidR="00154BF3">
        <w:rPr>
          <w:rFonts w:ascii="Garamond" w:hAnsi="Garamond"/>
        </w:rPr>
        <w:t>, sezione “Amministrazione Trasparente”</w:t>
      </w:r>
      <w:r w:rsidR="008A0378">
        <w:rPr>
          <w:rFonts w:ascii="Garamond" w:hAnsi="Garamond"/>
        </w:rPr>
        <w:t>.</w:t>
      </w:r>
    </w:p>
    <w:p w14:paraId="5DA7E21A" w14:textId="77777777" w:rsidR="00C27B23" w:rsidRPr="009C6FAC" w:rsidRDefault="00C27B23">
      <w:pPr>
        <w:spacing w:line="360" w:lineRule="auto"/>
        <w:rPr>
          <w:rFonts w:ascii="Garamond" w:hAnsi="Garamond"/>
          <w:u w:val="single"/>
        </w:rPr>
      </w:pPr>
    </w:p>
    <w:p w14:paraId="5DA7E21B" w14:textId="77777777" w:rsidR="00C27B23" w:rsidRPr="009C6FAC" w:rsidRDefault="0048249A">
      <w:pPr>
        <w:spacing w:line="360" w:lineRule="auto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Aspetti critici riscontrati nel corso della rilevazione</w:t>
      </w:r>
    </w:p>
    <w:p w14:paraId="5DA7E21C" w14:textId="74981CFE" w:rsidR="00C27B23" w:rsidRPr="00154BF3" w:rsidRDefault="00154BF3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La rilevazione ha riscontrato, perlopiù, che buona parte dei dati e delle informazioni oggetto di indagine e pubblicate sul sito istituzionale, sezione “Amministrazione Trasparente”, non presenta il “formato aperto”.</w:t>
      </w:r>
    </w:p>
    <w:p w14:paraId="5DA7E21E" w14:textId="0A9D37FC" w:rsidR="00C27B23" w:rsidRPr="009C6FAC" w:rsidRDefault="00C27B23">
      <w:pPr>
        <w:spacing w:line="360" w:lineRule="auto"/>
        <w:rPr>
          <w:rFonts w:ascii="Garamond" w:hAnsi="Garamond"/>
          <w:b/>
          <w:i/>
        </w:rPr>
      </w:pPr>
      <w:bookmarkStart w:id="0" w:name="_GoBack"/>
      <w:bookmarkEnd w:id="0"/>
    </w:p>
    <w:sectPr w:rsidR="00C27B23" w:rsidRPr="009C6FAC">
      <w:headerReference w:type="default" r:id="rId7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7E221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5DA7E222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7E21F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5DA7E220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E223" w14:textId="77777777" w:rsidR="00C27B23" w:rsidRDefault="0048249A">
    <w:pPr>
      <w:pStyle w:val="Intestazione"/>
      <w:rPr>
        <w:rFonts w:cs="Times New Roman"/>
        <w:b/>
      </w:rPr>
    </w:pPr>
    <w:r>
      <w:rPr>
        <w:b/>
      </w:rPr>
      <w:t xml:space="preserve">Allegato 3 alla </w:t>
    </w:r>
    <w:r w:rsidRPr="0024134D">
      <w:rPr>
        <w:rFonts w:cs="Times New Roman"/>
        <w:b/>
      </w:rPr>
      <w:t xml:space="preserve">delibera n. </w:t>
    </w:r>
    <w:r w:rsidR="0024134D" w:rsidRPr="0024134D">
      <w:rPr>
        <w:rFonts w:cs="Times New Roman"/>
        <w:b/>
      </w:rPr>
      <w:t>141</w:t>
    </w:r>
    <w:r w:rsidRPr="0024134D">
      <w:rPr>
        <w:rFonts w:cs="Times New Roman"/>
        <w:b/>
      </w:rPr>
      <w:t>/201</w:t>
    </w:r>
    <w:r w:rsidR="004F18CD" w:rsidRPr="0024134D">
      <w:rPr>
        <w:rFonts w:cs="Times New Roman"/>
        <w:b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400153C"/>
    <w:multiLevelType w:val="multilevel"/>
    <w:tmpl w:val="97C27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54BF3"/>
    <w:rsid w:val="0016468A"/>
    <w:rsid w:val="0024134D"/>
    <w:rsid w:val="003E1CF5"/>
    <w:rsid w:val="0048249A"/>
    <w:rsid w:val="004F18CD"/>
    <w:rsid w:val="0060106A"/>
    <w:rsid w:val="007052EA"/>
    <w:rsid w:val="007A107C"/>
    <w:rsid w:val="00837860"/>
    <w:rsid w:val="00861FE1"/>
    <w:rsid w:val="008A0378"/>
    <w:rsid w:val="00955140"/>
    <w:rsid w:val="009A5646"/>
    <w:rsid w:val="009C6FAC"/>
    <w:rsid w:val="00AF790D"/>
    <w:rsid w:val="00C27B23"/>
    <w:rsid w:val="00D2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7E204"/>
  <w15:docId w15:val="{FA5331C1-B302-4884-BC07-FDCE2754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Guido Belli</cp:lastModifiedBy>
  <cp:revision>2</cp:revision>
  <cp:lastPrinted>2018-04-03T07:42:00Z</cp:lastPrinted>
  <dcterms:created xsi:type="dcterms:W3CDTF">2018-04-03T07:43:00Z</dcterms:created>
  <dcterms:modified xsi:type="dcterms:W3CDTF">2018-04-03T07:43:00Z</dcterms:modified>
</cp:coreProperties>
</file>